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708"/>
        <w:gridCol w:w="109"/>
        <w:gridCol w:w="600"/>
        <w:gridCol w:w="3794"/>
      </w:tblGrid>
      <w:tr w:rsidR="00D641A3" w:rsidRPr="00A05613" w:rsidTr="00754DE1">
        <w:trPr>
          <w:trHeight w:val="465"/>
        </w:trPr>
        <w:tc>
          <w:tcPr>
            <w:tcW w:w="8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DE1" w:rsidRPr="00754DE1" w:rsidRDefault="00754DE1" w:rsidP="00754DE1">
            <w:pPr>
              <w:widowControl/>
              <w:spacing w:line="480" w:lineRule="exact"/>
              <w:ind w:firstLineChars="200" w:firstLine="562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54DE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2016年上半年在线点播培训课程安排表</w:t>
            </w:r>
          </w:p>
        </w:tc>
      </w:tr>
      <w:tr w:rsidR="00754DE1" w:rsidRPr="00754DE1" w:rsidTr="00754DE1">
        <w:trPr>
          <w:trHeight w:val="456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E1" w:rsidRPr="00754DE1" w:rsidRDefault="00754DE1" w:rsidP="001D77A0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政治学类、社会学类、哲学类课程教学培训</w:t>
            </w:r>
          </w:p>
        </w:tc>
      </w:tr>
      <w:tr w:rsidR="00D641A3" w:rsidRPr="00754DE1" w:rsidTr="00566C86">
        <w:trPr>
          <w:trHeight w:val="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中国美学史（张法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、刘方喜、刘成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纪、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余开亮、朱志荣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中国民间文化（刘晔原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）</w:t>
            </w:r>
          </w:p>
        </w:tc>
      </w:tr>
      <w:tr w:rsidR="00D641A3" w:rsidRPr="00754DE1" w:rsidTr="00566C86">
        <w:trPr>
          <w:trHeight w:val="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中西方哲学智慧（宋志明）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中国伦理思想史（“马工程”重点教材及课程培训）（张锡勤、张怀承、肖群忠等）</w:t>
            </w:r>
          </w:p>
        </w:tc>
      </w:tr>
      <w:tr w:rsidR="00D641A3" w:rsidRPr="00754DE1" w:rsidTr="00566C86">
        <w:trPr>
          <w:trHeight w:val="4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中国政治思想史（葛荃）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比较政治制度（谭融）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当代中国政治制度（浦兴祖）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社会学研究方法（徐晓军）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发展政治学（杨龙）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形式逻辑（毕富生）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社会学概论（王思斌）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逻辑学（何向东等）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法学概论（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黄新民等）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思想政治教育方法论（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万美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容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经济学类课程教学培训</w:t>
            </w:r>
          </w:p>
        </w:tc>
      </w:tr>
      <w:tr w:rsidR="00D641A3" w:rsidRPr="00754DE1" w:rsidTr="00566C86">
        <w:trPr>
          <w:trHeight w:val="1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无形资产评估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（苑泽明）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技术经济学（陈戈止）</w:t>
            </w:r>
          </w:p>
        </w:tc>
      </w:tr>
      <w:tr w:rsidR="00D641A3" w:rsidRPr="00754DE1" w:rsidTr="00566C86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公共经济学（朱柏铭）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世界经济概论（黄梅波、张彬、张兵）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西方经济学（“马工程”重点教材及课程培训）（刘凤良、吴汉洪、文建东、王志伟）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西方经济学（刘骏民）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计量经济学（李子奈）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工程经济（周礼、李正卫、虞晓芬）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国际经济学（黄春媛）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世界经济概论（周申）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流通经济学（洪涛）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中国近代经济史（马陵合）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政治经济学（刘灿、陈志舟）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区域经济学（张泰城、孙久文）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社会主义市场经济理论与实践（白永秀）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商业银行管理（李志辉）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金融学（张强）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国际金融学（杨胜刚）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金融工程学（吴冲锋）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国际金融学（范小云）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证券投资学（杨德勇、葛红玲、张伟等）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金融投资学（胡金焱）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税收管理（古建芹）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国际投资学（卢进勇等）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中国经济史（王玉茹）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国际经济与贸易专业课程建设与教学辅导（刘重力、范小云、黄春媛等）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货币银行学（李健）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财政学（张馨）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投入产出分析（刘起运）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财务学原理（熊剑、樊莹）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外贸单证操作（章安平）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税务筹划（盖地、罗斌元）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金融学专业课程建设与教学辅导（李健、杨胜刚、范小云等）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国际结算（陈岩）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国际贸易（杨盛标、刘文华）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国际贸易实务（邹建华）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国际贸易实务（刘重力）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国际保险（刘玮）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保险学（王绪瑾、栾红、徐徐、宁威）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中国税收（朱晓波）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经济学类专业教学与科研（佟家栋、李子奈）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宏观经济学（叶航）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产业经济学（王俊豪）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微观经济学（刘东）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发展经济学（马春文）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法学类课程</w:t>
            </w: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法理学（姚建宗、李拥军）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民法学（房绍坤）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宪法学（焦洪昌、姚国建等）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宪法学（“马工程”重点教材及课程培训）（胡锦光、任进、郑贤君、王磊）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刑法学（孙国祥）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刑事诉讼法（刘玫）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国际法（周忠海）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中国法制史（张晋藩）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知识产权法学（魏纪林）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商法学（赵旭东）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国际私法（刘仁山）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经济法（郑曙光）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劳动法（常凯、陈布雷、李坤刚）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公司法学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(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赵旭东、王涌、李建伟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)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国际环境法（林灿铃）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1A3" w:rsidRPr="00754DE1" w:rsidRDefault="00D641A3" w:rsidP="001D77A0">
            <w:pPr>
              <w:spacing w:line="4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中国周边国际环境与海洋安全（吴希来，林宏宇，亓成章）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教育学类、心理学类课程教学培训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现代教育技术（陈琳）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学前儿童健康教育（顾荣芳）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中学生心理辅导（伍新春）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学前儿童游戏（杨枫）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小学生认知与学习（陈威、陶钧）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754DE1"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E733CC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hyperlink r:id="rId6" w:history="1">
              <w:r w:rsidR="00D641A3" w:rsidRPr="00754DE1">
                <w:rPr>
                  <w:rFonts w:ascii="宋体" w:hAnsi="宋体" w:hint="eastAsia"/>
                  <w:color w:val="000000"/>
                  <w:sz w:val="18"/>
                  <w:szCs w:val="18"/>
                </w:rPr>
                <w:t>心理学研究方法（方平）</w:t>
              </w:r>
            </w:hyperlink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心理学史（叶浩生）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认知心理学（张亚旭）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实验心理学（郭秀艳）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人格心理学（郭永玉）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管理心理学（李永鑫）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心理测量（戴海琦）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心理统计学（胡竹菁）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心理学专业课程建设与教学辅导（张亚旭、郭秀艳、方平等）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心理咨询（江光荣）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小学语文教学法（王松泉、江平）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幼儿园教学活动的设计与实施（朱家雄）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学前教育学（刘焱）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教育学（但武刚、罗祖兵）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中国教育史（张传燧）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教育学原理（阮成武）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教学设计（皮连生）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教育心理学（刘儒德）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教育见习与实习指导（周跃良）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高等教育心理学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(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伍新春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教学理论与设计（盛群力）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中国语言文学类课程教学培训</w:t>
            </w:r>
          </w:p>
        </w:tc>
      </w:tr>
      <w:tr w:rsidR="00D641A3" w:rsidRPr="00754DE1" w:rsidTr="00566C86">
        <w:trPr>
          <w:cantSplit/>
          <w:trHeight w:val="3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比较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文学概论（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曹顺庆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、陈跃红、谢天振、王宁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、高旭东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中国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文字的前世今生（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赵丽明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</w:tc>
      </w:tr>
      <w:tr w:rsidR="00D641A3" w:rsidRPr="00754DE1" w:rsidTr="00566C86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文学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批评方法（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杨朴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、宁国利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赵丽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红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、靳瑞芳）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文学理论（童庆炳、钱翰、姚爱斌、陈雪虎）</w:t>
            </w:r>
          </w:p>
        </w:tc>
      </w:tr>
      <w:tr w:rsidR="00D641A3" w:rsidRPr="00754DE1" w:rsidTr="00566C86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西方文学理论（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“马工程”重点教材及课程培训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）（曾繁仁、李鲁宁、石天强、赵奎英、周计武）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当代西方文学思潮评析（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“马工程”重点教材及课程培训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）（</w:t>
            </w:r>
            <w:r w:rsidRPr="00754DE1">
              <w:rPr>
                <w:rFonts w:ascii="宋体" w:hAnsi="宋体" w:hint="eastAsia"/>
                <w:sz w:val="18"/>
                <w:szCs w:val="18"/>
              </w:rPr>
              <w:t>周启超、冯宪光、傅其林、马海良、陈永国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</w:tr>
      <w:tr w:rsidR="00D641A3" w:rsidRPr="00754DE1" w:rsidTr="00566C86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网络写作（尹相如）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写作（董小玉）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应用写作（胡元德、冒志祥）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写作（高职）（尹相如）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古代汉语（王宁）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语言学（张先亮、聂志平、陈青松）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古代汉语（洪波）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比较文学（曹顺庆）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当代语言学（陈保亚）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中国古代文学作品选（先秦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-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六朝）（郭丹）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文学理论（陶东风）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西方文化概论（赵林）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文书学（倪丽娟）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秘书学概论（杨剑宇、杨树森、徐丽君）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秘书实务（杨剑宇）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秘书实训（杨剑宇）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秘书公关与礼仪（杨剑宇、李玉梅、蒋苏苓）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文学写作教程（刘海涛）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汉语言文学专业教学与创新人才培养（王步高、骆玉明、刘洪涛）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二十世纪西方文学（刘建军）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现代汉语（沈阳、郭锐、王韫佳、万艺玲）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2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中国现当代文学史（朱栋霖、吴义勤）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对外汉语教学（李禄兴、傅由）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外国文学史（刘洪涛）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中国文学批评史（黄霖）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中国古代文学史（骆玉明）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中国古代文学史（郭英德）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中国戏曲史（孙书磊）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中国秘书史（杨剑宇）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大学语文（王步高）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比较文学与外国文学史（孙景尧）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大学语文（陈洪、李瑞山）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中国现当代文学（张福贵、王学谦、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孟繁华）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叙事学原理（上）（傅修延、卢普玲等）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lastRenderedPageBreak/>
              <w:t>叙事学原理（下）（叶青、龙迪勇等）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  <w:highlight w:val="yellow"/>
              </w:rPr>
            </w:pP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外国语言文学类课程</w:t>
            </w: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教学培训</w:t>
            </w:r>
          </w:p>
        </w:tc>
      </w:tr>
      <w:tr w:rsidR="00D641A3" w:rsidRPr="00754DE1" w:rsidTr="00566C86">
        <w:trPr>
          <w:trHeight w:val="8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综合英语（邹为诚、梁晓冬、林渭芳）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高级英语（颜静兰）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英语精读（杨立民、李朝晖、刘波、邱枫、宋颖、杨莉芳、窦薇）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英语写作（杨达复、黑玉琴、胡小花、郭粉绒）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英语语音（王桂珍）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英语词汇学（张维友）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英汉口译（任文、胡敏霞）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翻译理论与实践（王展鹏、马会娟、刘士聪）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英国文学史（曹进、张宝林等）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高校英语教学理论与实践（邹为诚、王海啸、王初明）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大学英语（李霄翔、陈美华、郭锋萍）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大学英语教学改革（王守仁、谢晓苑）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英语课程教学方法和教师科研能力提升（张莲、杨鲁新）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高校英语教师基本功素养提升（杨立民）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医学院校英语教学能力提升（聂文信、汪媛、李智高、高丽、朱宏梅、朱兰、</w:t>
            </w:r>
            <w:r w:rsidRPr="00754DE1">
              <w:rPr>
                <w:rFonts w:ascii="宋体" w:hAnsi="宋体" w:cs="宋体" w:hint="eastAsia"/>
                <w:sz w:val="18"/>
                <w:szCs w:val="18"/>
              </w:rPr>
              <w:t>Maya Wertheimer等）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各类科研项目立项与结项（辜向东、曾用强）</w:t>
            </w:r>
          </w:p>
        </w:tc>
      </w:tr>
      <w:tr w:rsidR="00D641A3" w:rsidRPr="00754DE1" w:rsidTr="00566C86">
        <w:trPr>
          <w:trHeight w:val="8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外语研究选题与方案设计（高一虹、曾用强）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外语教师研究设计与国际、国内学术论文发表（冉永平、Lawrence zhang）</w:t>
            </w:r>
          </w:p>
        </w:tc>
      </w:tr>
      <w:tr w:rsidR="00D641A3" w:rsidRPr="00754DE1" w:rsidTr="00566C86">
        <w:trPr>
          <w:trHeight w:val="8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外语类科研选题与文献综述撰写（高雪松、Lawrence zhang）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1A3" w:rsidRPr="00754DE1" w:rsidRDefault="00D641A3" w:rsidP="001D77A0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文献资料梳理与文献综述撰写（刘建达、吕剑涛）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外语教学中的定量研究方法与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SPSS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运用</w:t>
            </w:r>
            <w:r w:rsidRPr="00754DE1">
              <w:rPr>
                <w:rFonts w:ascii="宋体" w:hAnsi="宋体"/>
                <w:sz w:val="18"/>
                <w:szCs w:val="18"/>
              </w:rPr>
              <w:t>——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问卷设计与实验研究方法（曾用强、吕剑涛）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外语教学中的定量研究方法与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SPSS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运用</w:t>
            </w:r>
            <w:r w:rsidRPr="00754DE1">
              <w:rPr>
                <w:rFonts w:ascii="宋体" w:hAnsi="宋体"/>
                <w:sz w:val="18"/>
                <w:szCs w:val="18"/>
              </w:rPr>
              <w:t>——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数据统计与分析方法（曾用强、吕剑涛）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外语教学中的定量研究方法与SPSS及AMOS运用（中级班）（曾用强、许宏晨）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高校外语教师“行动研究”的知行效：课堂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style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（夏纪梅、徐浩）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基础日语（蔡全胜）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高校教师日语教学能力提升（曹大峰）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课程教学要求与应用</w:t>
            </w: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教学目标与学习评价（日语）（修刚、林洪、伊东佑郎、赵华敏、尹松）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1A3" w:rsidRPr="00754DE1" w:rsidRDefault="00D641A3" w:rsidP="001D77A0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新闻传播学类课程教学培训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实践中的马克思主义新闻观案例教学（段京肃、王晓红、汪振军、陈开和）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新闻学概论（郑保卫、雷跃捷等）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数字传播技术应用（彭兰）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传播学（胡正荣）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中国新闻传播史（李彬）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新闻采访写作（张征）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外国新闻传播史（张昆）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品牌学（赵琛）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新闻学（张征、陈力丹）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广告学概论（陈培爱、张金海）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新媒体的发展趋势及新闻传播教学的变革（彭兰）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历史学类课程教学培训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考古学概论（钱耀鹏）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73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西方文明史教学方法（朱孝远）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中国古代史（赵毅、田广林、李玉君）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中华人民共和国史（张同乐）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世界古代史（杨共乐）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西方文明史（陈永国）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二十世纪世界史（郑寅达）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史学概论（庞卓恒）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考古学概论（“马工程”重点教材及课程培训）（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栾丰实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等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中国历史文选（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汝企和）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数学类、统计学类课程教学培训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高等数学（郭镜明）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高等代数（张贤科）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高等数学（朱士信）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概率论（何书元）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新建应用型本科院校高等数学（林丽华）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微积分理论基础（王绵森、马知恩）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偏微分方程（宁吴庆）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多元函数微积分学（王绵森、马知恩）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线性代数与解析几何（李继成）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线性代数（游宏）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解析几何（丘维声）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高等数学教学能力提升（李尚志、郭镜明、乐经良）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抽象代数（顾沛）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数学建模（黄廷祝）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经济数学（吴传生）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数学分析（陈纪修）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数学实验与数学建模（李继成）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数理统计（何书元）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数学建模与数学实验（朱道元）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实变函数论（刘培德）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数理方程（李元杰）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一元函数微积分学与无穷级数（马知恩、李换琴）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复变函数（王绵森）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数值分析（韩旭里）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离散数学（屈婉玲）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运筹学（戎晓霞）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概率与统计（杨孝平）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统计学导论（李勇）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统计学（经济管理方向）（曾五一、朱建平）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高等数学（非数学专业）教师能力提升（李承治、彭济根）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大学生数学思维的培养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----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兼谈数学文化课教学（一）（顾沛）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大学生数学思维的培养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----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兼谈数学文化课教学（二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）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（顾沛）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高等数学教师思维开拓（徐宗本、何书元、马知恩）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统计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学类专业教学与科研能力提升（耿直、房祥忠、李金昌、朱建平）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物理学类课程教学培训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大学物理（高景）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大学物理（李元杰）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大学物理实验（霍剑青）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力学（张汉壮）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理论力学（李俊峰）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工程力学（施惠基）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热学（秦允豪）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光学（蔡履中）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电磁学（王稼军）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数学物理方法（姚端正、吴崇试）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量子物理（王笑君）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量子力学（庄鹏飞）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电动力学（杨传路）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计算物理（彭芳麟）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物理与艺术（施大宁）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热力学统计物理（段文山）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传热学（姜培学）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化学类、化工类课程教学培训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大学化学（强亮生）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基础化学（陈恒武、杨宏孝、高占先、张丽丹）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大学化学实验（张丽丹）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普通化学（吴庆生）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有机化学及实验（高占先）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分析化学及实验（刘志广）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物理化学（周亚平、田宜灵、刘俊吉、李松林）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物理化学（黑恩成）</w:t>
            </w:r>
          </w:p>
        </w:tc>
      </w:tr>
      <w:tr w:rsidR="00D641A3" w:rsidRPr="00754DE1" w:rsidTr="00566C86">
        <w:trPr>
          <w:cantSplit/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结构化学（孙宏伟）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高分子化学（李伯耿、罗英武、范宏）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化工热力学（高光华）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高分子物理学（吴其晔）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化工原理（钟理）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化工原理（贾绍义）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化工设计（吴嘉）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计算机类课程教学培训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计算机系统与网络安全技术（周世杰）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计算机应用基础（刘艳丽）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 xml:space="preserve">Visual Basic 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程序设计（龚沛曾）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C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语言程序设计（王宇颖）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C++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程序设计（钱能）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程序设计（吴文虎）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计算机网络（冯博琴）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计算机网络技术（施晓秋）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计算机网络（谢希仁、陈鸣）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数据库系统概论（王珊）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数据结构（陈越）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数据库技术与应用（李雁翎）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数据结构（耿国华）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计算机组成原理（唐朔飞）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计算机系统结构（张晨曦）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计算机操作系统（刘乃琦）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计算机维修与维护（丁强华）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网络操作系统（卢勤）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软件工程（齐治昌）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软件工程（骆斌）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软件需求工程（骆斌）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/>
                <w:color w:val="000000"/>
                <w:sz w:val="18"/>
                <w:szCs w:val="18"/>
              </w:rPr>
              <w:t>Java</w:t>
            </w: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程序设计（翁恺）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编译原理（蒋宗礼）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汇编语言（毛希平、曹忠升）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WEB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技术导论（郝兴伟）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计算机安全（韩臻）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物联网概论（田景熙、陈志峰）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微机接口技术（邹逢兴）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计算思维与大学计算机课程教学（何钦铭、李波、王挺等）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网络工程专业教学改革与应用型人才培养（施晓秋）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计算机科学与技术专业规范与专业建设（蒋宗礼、齐治昌）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大学计算机基础（龚沛曾）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基于计算思维的大学计算机基础课程教学改革（战德臣）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电子信息类、电气及自动化类课程教学培训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人工智能（王万良）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系统仿真与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CAD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（薛定宇）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数字图像处理（杨淑莹）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数字电子技术（王连英）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单片机原理（张毅刚、杨青勇）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电工学（史仪凯）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电子线路（谢自美）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模拟电子线路基础（傅丰林）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人工智能控制（蔡自兴）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STC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单片机技术（王冠凌）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电子信息类专业概论课程如何教学（黄载禄、闫连川）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ARM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技术（陈桂友）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电路（罗先觉）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集成电路制造技术概论（李惠军）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高频电子线路（曾兴雯）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数字逻辑与系统（侯建军）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自动控制原理（程鹏）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信号与系统（陈后金）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半导体器件物理与实验（孟庆巨）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通信原理（杨鸿文）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电气工程基础（尹项根）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电力电子技术（王兆安）</w:t>
            </w:r>
          </w:p>
        </w:tc>
      </w:tr>
      <w:tr w:rsidR="00D641A3" w:rsidRPr="00754DE1" w:rsidTr="00566C86">
        <w:trPr>
          <w:trHeight w:val="8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电机学（罗应立）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工程应用型自动化专业课堂教学设计与教学艺术（韩九强、张德江、陈桂友等）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电气信息类专业教学与创新人才培养（王泽忠、雷银照、戈宝军等）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电子信息类专业基础实验教学案例设计（陈后金、侯建军、胡仁杰等）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电子信息类专业课堂教学设计与教学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艺术（华成英、陈后金、侯建军等）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机械类、材料类课程教学培训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机械原理（葛文杰）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机械设计（吴鹿鸣）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机械制造技术基础（张世昌）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机械制造及实习（傅水根）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工程制图（陆国栋）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画法几何及工程制图（殷昌贵、王兰美）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机械零件常规加工（何七荣）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机械振动（刘习军）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汽车构造（罗永革、冯樱）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机床数控技术（游有鹏）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/>
                <w:color w:val="000000"/>
                <w:sz w:val="18"/>
                <w:szCs w:val="18"/>
              </w:rPr>
              <w:t>P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BL在机电工程专业教学中的应用（王玉）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机械制图与建模（王冰）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测量学（程效军）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金属材料成形基础（陈拂晓）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材料科学与工程基础（顾宜）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土木工程材料（苏达根、钟明峰）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材料研究方法（许乾慰）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土木类、力学类课程教学培训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水利工程制图（张圣敏）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流体力学（丁祖荣）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工程地质（白志勇）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建筑外立面设计（边颖）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水工建筑学（金峰）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建筑设计基础（吴桂宁、许自力）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水质工程学（韩洪军）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混凝土结构（沈蒲生、廖莎）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桥梁工程概论（李亚东、何畏）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材料力学（张少实）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土力学（李广信）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结构力学（朱慈勉）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理论力学（洪嘉振）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水力学（李玉柱、贺五洲）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弹性力学（王敏中、黄克服）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水力学（王勤香）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土木工程概论（叶志明）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医学类课程教学培训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生理学（王庭槐）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836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如何上好内科护理（张小来）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循证医学（李幼平）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382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病理学（文继舫、李景和）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组织学与解剖学（段相林）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277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医学心理学（胡佩诚）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护理学（娄凤兰）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602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康复护理学（陈立典、陈锦秀、刘芳）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局部解剖学（李振中）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298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基础药理学（张庆柱）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制药工程（姚日生）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315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药物化学（雷小平）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中药鉴定技术（刘来正）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352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医学类专业教学与科研（王金发、喻荣彬等）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信息技术在医学教学中的应用（王金</w:t>
            </w:r>
            <w:r w:rsidRPr="00754DE1">
              <w:rPr>
                <w:rFonts w:ascii="宋体" w:hint="eastAsia"/>
                <w:sz w:val="18"/>
                <w:szCs w:val="18"/>
              </w:rPr>
              <w:lastRenderedPageBreak/>
              <w:t>发、王竹立等）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248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sz w:val="18"/>
                <w:szCs w:val="18"/>
              </w:rPr>
            </w:pPr>
            <w:r w:rsidRPr="00754DE1">
              <w:rPr>
                <w:rFonts w:ascii="宋体" w:hint="eastAsia"/>
                <w:sz w:val="18"/>
                <w:szCs w:val="18"/>
              </w:rPr>
              <w:t>医学类专业科研申报与科研方法（余章斌、喻</w:t>
            </w:r>
            <w:r w:rsidRPr="00754DE1">
              <w:rPr>
                <w:rFonts w:ascii="宋体" w:hint="eastAsia"/>
                <w:sz w:val="18"/>
                <w:szCs w:val="18"/>
              </w:rPr>
              <w:lastRenderedPageBreak/>
              <w:t>荣彬）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生命科学类、环境科学类、农学类课程</w:t>
            </w:r>
            <w:r w:rsidRPr="00754DE1">
              <w:rPr>
                <w:rFonts w:ascii="宋体" w:hint="eastAsia"/>
                <w:b/>
                <w:sz w:val="18"/>
                <w:szCs w:val="18"/>
              </w:rPr>
              <w:t>教学培训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生物学科教学与科研方法（刘恩山、张润志、张雁云等）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细胞生物学（王金发）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微生物学（陈向东）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细胞工程（柳俊）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普通动物学（张雁云、宋杰）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普通生物学（佟向军）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动物生理学（肖向红）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动物生物学（许崇任）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植物生物学（邵小明）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植物保护学（叶恭银）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遗传学（植物类）（石春海、祝水金、柴明良等）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遗传学（乔守怡）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分子生物学（郑用琏）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生态学（邹建文）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环境化学（孙红文）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生态学（曹凑贵）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生物分离工程（曹学君）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生物反应工程（贾士儒）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基因工程（袁婺洲）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生物化学（杨荣武）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环境科学概论（刘静玲）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生命科学导论（吴敏）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农业政策学（孔祥智）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农业推广学（刘恩财）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管理学类课程</w:t>
            </w:r>
            <w:r w:rsidRPr="00754DE1">
              <w:rPr>
                <w:rFonts w:ascii="宋体" w:hint="eastAsia"/>
                <w:b/>
                <w:sz w:val="18"/>
                <w:szCs w:val="18"/>
              </w:rPr>
              <w:t>教学培训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社区管理学（孙萍、刘钊）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公共部门危机管理（彭宗超、曹峰）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基础会计（宋献中）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企业会计学（赵惠芳）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会计学基础（陈艳）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中级财务会计（张俊民、路国平）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高级财务会计（刘峰、杨有红、毛新述）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管理会计（吴大军）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财务分析（张先治）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财务报表分析（张新民）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会计信息系统（艾文国）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筹资实务（楼土明）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资产评估（刘东辉）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审计学（陈汉文）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管理学（郑文全、李品媛）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项目管理学（戚安邦）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战略管理（陈志军）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管理信息系统（黄丽华）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企业战略管理（孟宪忠、谢佩洪）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管理学（邢以群、鲁柏祥）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管理沟通学（赵振宇）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决策理论与方法（陶长琪）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公司治理（李维安）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创业管理（吴昌南、梅小安）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运筹学（管理）（梅国平）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生产运作管理（马士华）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行政管理学（陈瑞莲）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组织行为学（段万春）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公共关系（陈先红）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战略人力资源管理（王建民）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人力资源管理（廖建桥）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薪酬管理（王长城）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人力资源开发与管理（章海鸥）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市场营销学（吕一林）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职务管理（刘俊振）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营销风险管理（一）（张云起）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营销风险管理（二）（张云起）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营销策划（朱美燕）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行政组织学（祝小宁）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电子商务概论（李琪）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网络营销实务（方玲玉）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电子金融（陈进）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电子商务实务（胡华江）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企业资源规划实践（陈冰）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电子商务系统结构与应用（陈德人）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物流信息技术与应用（刘德军）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企业物流管理（黄福华）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导游实务（邓德智）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现代服装工程管理（冯旭敏、温平则）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754DE1">
              <w:rPr>
                <w:rFonts w:ascii="宋体" w:hAnsi="宋体" w:hint="eastAsia"/>
                <w:color w:val="000000"/>
                <w:sz w:val="18"/>
                <w:szCs w:val="18"/>
              </w:rPr>
              <w:t>旅游学概论（马勇）</w:t>
            </w:r>
          </w:p>
        </w:tc>
      </w:tr>
      <w:tr w:rsidR="00D641A3" w:rsidRPr="00754DE1" w:rsidTr="00754DE1">
        <w:trPr>
          <w:cantSplit/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前厅运行与管理（吴玲）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现代物流管理（李严锋、冉文学等）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化工企业管理实务（梁清山）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物流管理（甘筱青、朱道立）</w:t>
            </w:r>
          </w:p>
        </w:tc>
      </w:tr>
      <w:tr w:rsidR="00D641A3" w:rsidRPr="00754DE1" w:rsidTr="00754DE1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物流学（邬跃、张旭凤等）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物流与供应链管理（霍佳震、邱灿华）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物流系统工程（王长琼）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市场调查与预测（王德章、周丹）</w:t>
            </w:r>
          </w:p>
        </w:tc>
      </w:tr>
      <w:tr w:rsidR="00D641A3" w:rsidRPr="00754DE1" w:rsidTr="00754DE1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信息资源共享（程焕文、潘燕桃）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工商管理类专业教学与科研（郑文全、尤建新、汤定娜等）</w:t>
            </w:r>
          </w:p>
        </w:tc>
      </w:tr>
      <w:tr w:rsidR="00D641A3" w:rsidRPr="00754DE1" w:rsidTr="00754DE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工商管理专业建设与创新人才培养（王化成、邹统钎）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工商管理类专业创新人才培养（朱国玮、朱武祥、戈维莉等）</w:t>
            </w:r>
          </w:p>
        </w:tc>
      </w:tr>
      <w:tr w:rsidR="00D641A3" w:rsidRPr="00754DE1" w:rsidTr="00754DE1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案例教学法在工商管理专业教学中的应用（王化成、王建民、潘立生等）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行政管理专业课程建设与教学辅导（陈瑞莲、陈先红、胡元德等）</w:t>
            </w:r>
          </w:p>
        </w:tc>
      </w:tr>
      <w:tr w:rsidR="00D641A3" w:rsidRPr="00754DE1" w:rsidTr="00754DE1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人力资源管理专业课程建设与教学辅导（廖建桥、王建民、王长城等）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会计学专业课程建设与教学辅导（杨有红、刘峰、陈汉文等）</w:t>
            </w:r>
          </w:p>
        </w:tc>
      </w:tr>
      <w:tr w:rsidR="00D641A3" w:rsidRPr="00754DE1" w:rsidTr="00754DE1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电子商务专业课程建设与教学辅导（李琪、冯博琴、陈德人等）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市场营销学专业教学与创新人才培养（汤定娜、张云起、蒋晶）</w:t>
            </w:r>
          </w:p>
        </w:tc>
      </w:tr>
      <w:tr w:rsidR="00D641A3" w:rsidRPr="00754DE1" w:rsidTr="00754DE1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信息资源建设（肖希明）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标准化基础（李丹青、顾兴全、胡玉华）</w:t>
            </w:r>
          </w:p>
        </w:tc>
      </w:tr>
      <w:tr w:rsidR="00D641A3" w:rsidRPr="00754DE1" w:rsidTr="00754DE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基础会计（沃健）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中级财务会计（杨有红）</w:t>
            </w:r>
          </w:p>
        </w:tc>
      </w:tr>
      <w:tr w:rsidR="00D641A3" w:rsidRPr="00754DE1" w:rsidTr="00566C86">
        <w:trPr>
          <w:trHeight w:val="300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A3" w:rsidRPr="00754DE1" w:rsidRDefault="00D641A3" w:rsidP="001D77A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54D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体育学类、艺术学类课程教学培训</w:t>
            </w:r>
          </w:p>
        </w:tc>
      </w:tr>
      <w:tr w:rsidR="00D641A3" w:rsidRPr="00754DE1" w:rsidTr="00566C8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大学体育教学与科研（郝光安、谢燕歌）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大学体育（邢登江）</w:t>
            </w:r>
          </w:p>
        </w:tc>
      </w:tr>
      <w:tr w:rsidR="00D641A3" w:rsidRPr="00754DE1" w:rsidTr="00566C8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体育与健康（毛振明）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大学体育（张威）</w:t>
            </w:r>
          </w:p>
        </w:tc>
      </w:tr>
      <w:tr w:rsidR="00D641A3" w:rsidRPr="00754DE1" w:rsidTr="00566C8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军事理论（蔡仁照、李成安）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运动生理学（刘洵）</w:t>
            </w:r>
          </w:p>
        </w:tc>
      </w:tr>
      <w:tr w:rsidR="00D641A3" w:rsidRPr="00754DE1" w:rsidTr="00566C86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运动心理学（孙延林）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设计素描（周至禹）</w:t>
            </w:r>
          </w:p>
        </w:tc>
      </w:tr>
      <w:tr w:rsidR="00D641A3" w:rsidRPr="00754DE1" w:rsidTr="00566C86">
        <w:trPr>
          <w:trHeight w:val="1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lastRenderedPageBreak/>
              <w:t>工业设计专业能力提升（一）</w:t>
            </w:r>
            <w:r w:rsidRPr="00754DE1">
              <w:rPr>
                <w:rFonts w:ascii="仿宋_GB2312" w:eastAsia="仿宋_GB2312"/>
                <w:sz w:val="18"/>
                <w:szCs w:val="18"/>
              </w:rPr>
              <w:t>——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色彩设计、交通工具造型设计、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CMF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（苏华、严扬、左恒峰）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工业设计专业能力提升（二）</w:t>
            </w:r>
            <w:r w:rsidRPr="00754DE1">
              <w:rPr>
                <w:rFonts w:ascii="仿宋_GB2312" w:eastAsia="仿宋_GB2312"/>
                <w:sz w:val="18"/>
                <w:szCs w:val="18"/>
              </w:rPr>
              <w:t>——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交互设计、服务设计、用户研究与设计实践、产品计划与系统设计（鲁晓波、王国胜、赵超、杨霖）</w:t>
            </w:r>
          </w:p>
        </w:tc>
      </w:tr>
      <w:tr w:rsidR="00D641A3" w:rsidRPr="00754DE1" w:rsidTr="00566C86">
        <w:trPr>
          <w:cantSplit/>
          <w:trHeight w:val="8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工业设计专业能力提升（三）</w:t>
            </w:r>
            <w:r w:rsidRPr="00754DE1">
              <w:rPr>
                <w:rFonts w:ascii="仿宋_GB2312" w:eastAsia="仿宋_GB2312"/>
                <w:sz w:val="18"/>
                <w:szCs w:val="18"/>
              </w:rPr>
              <w:t>——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设计战略、设计智慧与思维方式（蔡军、马赛、柳冠中）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工业设计前沿发展与教学策略（何人可、柳冠中）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设计概论（陈汗青、李遊宇）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戏剧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艺术概论（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周安华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音乐教学论（陈玉丹）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西方音乐史（余志刚、周耀群）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图片摄影（胡巍萍）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中外工艺美术史（张夫也、尚刚）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美学（王德胜、邹华）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书写与书法教学与鉴赏（欧阳中石等）</w:t>
            </w:r>
          </w:p>
        </w:tc>
      </w:tr>
      <w:tr w:rsidR="00D641A3" w:rsidRPr="00754DE1" w:rsidTr="00566C86">
        <w:trPr>
          <w:cantSplit/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中国美术史论（尹吉男、贺西林、李清泉、曹庆晖）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动画影片制作（屠曙光）</w:t>
            </w:r>
          </w:p>
        </w:tc>
      </w:tr>
      <w:tr w:rsidR="00D641A3" w:rsidRPr="00754DE1" w:rsidTr="00566C86">
        <w:trPr>
          <w:trHeight w:val="5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外国美术史论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(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李军、张敢、沈语冰、邵亦杨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动画专业创作与教学（</w:t>
            </w:r>
            <w:r w:rsidRPr="00754DE1">
              <w:rPr>
                <w:rFonts w:ascii="宋体"/>
                <w:color w:val="000000"/>
                <w:sz w:val="18"/>
                <w:szCs w:val="18"/>
              </w:rPr>
              <w:t>Becky Bristow</w:t>
            </w: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、李杰）</w:t>
            </w:r>
          </w:p>
        </w:tc>
      </w:tr>
      <w:tr w:rsidR="00D641A3" w:rsidRPr="00754DE1" w:rsidTr="00566C8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  <w:r w:rsidRPr="00754DE1">
              <w:rPr>
                <w:rFonts w:ascii="宋体" w:hint="eastAsia"/>
                <w:color w:val="000000"/>
                <w:sz w:val="18"/>
                <w:szCs w:val="18"/>
              </w:rPr>
              <w:t>数字媒体艺术专业建设与教学（肖永亮）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A3" w:rsidRPr="00754DE1" w:rsidRDefault="00D641A3" w:rsidP="001D77A0">
            <w:pPr>
              <w:spacing w:line="4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3E6152" w:rsidRPr="00754DE1" w:rsidRDefault="003E6152">
      <w:pPr>
        <w:rPr>
          <w:sz w:val="18"/>
          <w:szCs w:val="18"/>
        </w:rPr>
      </w:pPr>
    </w:p>
    <w:sectPr w:rsidR="003E6152" w:rsidRPr="00754DE1" w:rsidSect="003E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A0" w:rsidRDefault="00E900A0" w:rsidP="00754DE1">
      <w:r>
        <w:separator/>
      </w:r>
    </w:p>
  </w:endnote>
  <w:endnote w:type="continuationSeparator" w:id="1">
    <w:p w:rsidR="00E900A0" w:rsidRDefault="00E900A0" w:rsidP="00754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A0" w:rsidRDefault="00E900A0" w:rsidP="00754DE1">
      <w:r>
        <w:separator/>
      </w:r>
    </w:p>
  </w:footnote>
  <w:footnote w:type="continuationSeparator" w:id="1">
    <w:p w:rsidR="00E900A0" w:rsidRDefault="00E900A0" w:rsidP="00754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1A3"/>
    <w:rsid w:val="003E6152"/>
    <w:rsid w:val="00566C86"/>
    <w:rsid w:val="00754DE1"/>
    <w:rsid w:val="00D641A3"/>
    <w:rsid w:val="00E733CC"/>
    <w:rsid w:val="00E9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1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D641A3"/>
    <w:pPr>
      <w:ind w:leftChars="2500" w:left="100"/>
    </w:pPr>
  </w:style>
  <w:style w:type="character" w:customStyle="1" w:styleId="Char">
    <w:name w:val="日期 Char"/>
    <w:basedOn w:val="a0"/>
    <w:link w:val="a4"/>
    <w:rsid w:val="00D641A3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rsid w:val="00D64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641A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D64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641A3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rsid w:val="00D641A3"/>
    <w:rPr>
      <w:sz w:val="21"/>
      <w:szCs w:val="21"/>
    </w:rPr>
  </w:style>
  <w:style w:type="paragraph" w:styleId="a8">
    <w:name w:val="annotation text"/>
    <w:basedOn w:val="a"/>
    <w:link w:val="Char2"/>
    <w:rsid w:val="00D641A3"/>
    <w:pPr>
      <w:jc w:val="left"/>
    </w:pPr>
    <w:rPr>
      <w:szCs w:val="21"/>
    </w:rPr>
  </w:style>
  <w:style w:type="character" w:customStyle="1" w:styleId="Char2">
    <w:name w:val="批注文字 Char"/>
    <w:basedOn w:val="a0"/>
    <w:link w:val="a8"/>
    <w:rsid w:val="00D641A3"/>
    <w:rPr>
      <w:rFonts w:ascii="Times New Roman" w:eastAsia="宋体" w:hAnsi="Times New Roman" w:cs="Times New Roman"/>
      <w:szCs w:val="21"/>
    </w:rPr>
  </w:style>
  <w:style w:type="paragraph" w:styleId="a9">
    <w:name w:val="Balloon Text"/>
    <w:basedOn w:val="a"/>
    <w:link w:val="Char3"/>
    <w:rsid w:val="00D641A3"/>
    <w:rPr>
      <w:sz w:val="18"/>
      <w:szCs w:val="18"/>
    </w:rPr>
  </w:style>
  <w:style w:type="character" w:customStyle="1" w:styleId="Char3">
    <w:name w:val="批注框文本 Char"/>
    <w:basedOn w:val="a0"/>
    <w:link w:val="a9"/>
    <w:rsid w:val="00D641A3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D641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批注主题 Char"/>
    <w:link w:val="ab"/>
    <w:rsid w:val="00D641A3"/>
    <w:rPr>
      <w:b/>
      <w:bCs/>
      <w:szCs w:val="21"/>
    </w:rPr>
  </w:style>
  <w:style w:type="paragraph" w:styleId="ab">
    <w:name w:val="annotation subject"/>
    <w:basedOn w:val="a8"/>
    <w:next w:val="a8"/>
    <w:link w:val="Char4"/>
    <w:rsid w:val="00D641A3"/>
    <w:rPr>
      <w:rFonts w:asciiTheme="minorHAnsi" w:eastAsiaTheme="minorEastAsia" w:hAnsiTheme="minorHAnsi" w:cstheme="minorBidi"/>
      <w:b/>
      <w:bCs/>
    </w:rPr>
  </w:style>
  <w:style w:type="character" w:customStyle="1" w:styleId="Char10">
    <w:name w:val="批注主题 Char1"/>
    <w:basedOn w:val="Char2"/>
    <w:link w:val="ab"/>
    <w:semiHidden/>
    <w:rsid w:val="00D641A3"/>
    <w:rPr>
      <w:b/>
      <w:bCs/>
    </w:rPr>
  </w:style>
  <w:style w:type="paragraph" w:styleId="ac">
    <w:name w:val="No Spacing"/>
    <w:uiPriority w:val="99"/>
    <w:qFormat/>
    <w:rsid w:val="00D641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d">
    <w:name w:val="Revision"/>
    <w:hidden/>
    <w:uiPriority w:val="99"/>
    <w:semiHidden/>
    <w:rsid w:val="00D641A3"/>
    <w:rPr>
      <w:rFonts w:ascii="Times New Roman" w:eastAsia="宋体" w:hAnsi="Times New Roman" w:cs="Times New Roman"/>
      <w:szCs w:val="21"/>
    </w:rPr>
  </w:style>
  <w:style w:type="character" w:styleId="ae">
    <w:name w:val="Hyperlink"/>
    <w:rsid w:val="00D641A3"/>
    <w:rPr>
      <w:color w:val="0000FF"/>
      <w:u w:val="single"/>
    </w:rPr>
  </w:style>
  <w:style w:type="character" w:styleId="af">
    <w:name w:val="Strong"/>
    <w:qFormat/>
    <w:rsid w:val="00D641A3"/>
    <w:rPr>
      <w:b/>
      <w:bCs/>
    </w:rPr>
  </w:style>
  <w:style w:type="character" w:styleId="af0">
    <w:name w:val="page number"/>
    <w:rsid w:val="00D641A3"/>
  </w:style>
  <w:style w:type="character" w:customStyle="1" w:styleId="CommentSubjectChar1">
    <w:name w:val="Comment Subject Char1"/>
    <w:semiHidden/>
    <w:locked/>
    <w:rsid w:val="00D641A3"/>
    <w:rPr>
      <w:rFonts w:ascii="Times New Roman" w:hAnsi="Times New Roman"/>
      <w:b/>
      <w:kern w:val="2"/>
      <w:sz w:val="21"/>
    </w:rPr>
  </w:style>
  <w:style w:type="paragraph" w:customStyle="1" w:styleId="1">
    <w:name w:val="无间隔1"/>
    <w:rsid w:val="00D641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0">
    <w:name w:val="修订1"/>
    <w:hidden/>
    <w:semiHidden/>
    <w:rsid w:val="00D641A3"/>
    <w:rPr>
      <w:rFonts w:ascii="Times New Roman" w:eastAsia="宋体" w:hAnsi="Times New Roman" w:cs="Times New Roman"/>
      <w:szCs w:val="21"/>
    </w:rPr>
  </w:style>
  <w:style w:type="character" w:styleId="af1">
    <w:name w:val="Emphasis"/>
    <w:uiPriority w:val="20"/>
    <w:qFormat/>
    <w:rsid w:val="00D641A3"/>
    <w:rPr>
      <w:i w:val="0"/>
      <w:iCs w:val="0"/>
      <w:color w:val="CC0000"/>
    </w:rPr>
  </w:style>
  <w:style w:type="paragraph" w:customStyle="1" w:styleId="2">
    <w:name w:val="无间隔2"/>
    <w:rsid w:val="00D641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20">
    <w:name w:val="修订2"/>
    <w:hidden/>
    <w:semiHidden/>
    <w:rsid w:val="00D641A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tedu.com/course_info.asp?nid=2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1408</Words>
  <Characters>8032</Characters>
  <Application>Microsoft Office Word</Application>
  <DocSecurity>0</DocSecurity>
  <Lines>66</Lines>
  <Paragraphs>18</Paragraphs>
  <ScaleCrop>false</ScaleCrop>
  <Company>Lenovo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2016-03-10T09:40:00Z</dcterms:created>
  <dcterms:modified xsi:type="dcterms:W3CDTF">2016-03-11T02:45:00Z</dcterms:modified>
</cp:coreProperties>
</file>